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0A51" w14:textId="0F3CC9FB" w:rsidR="00BE6E1A" w:rsidRDefault="00DD4F19" w:rsidP="00DE665E">
      <w:pPr>
        <w:rPr>
          <w:sz w:val="28"/>
        </w:rPr>
      </w:pPr>
      <w:bookmarkStart w:id="0" w:name="_GoBack"/>
      <w:bookmarkEnd w:id="0"/>
      <w:r>
        <w:rPr>
          <w:sz w:val="28"/>
        </w:rPr>
        <w:t>Pr</w:t>
      </w:r>
      <w:r w:rsidR="00E632A7">
        <w:rPr>
          <w:sz w:val="28"/>
        </w:rPr>
        <w:t xml:space="preserve">incip for </w:t>
      </w:r>
      <w:r>
        <w:rPr>
          <w:sz w:val="28"/>
        </w:rPr>
        <w:t>medfinansiering fra fakultet til anlægsinvesteringer</w:t>
      </w:r>
    </w:p>
    <w:p w14:paraId="14249CB8" w14:textId="77777777" w:rsidR="00DD4F19" w:rsidRDefault="00DD4F19" w:rsidP="00DE665E">
      <w:pPr>
        <w:rPr>
          <w:sz w:val="28"/>
        </w:rPr>
      </w:pPr>
    </w:p>
    <w:p w14:paraId="52DF5C2E" w14:textId="213F70CD" w:rsidR="0020519B" w:rsidRDefault="00E632A7" w:rsidP="00BA706B">
      <w:pPr>
        <w:spacing w:line="360" w:lineRule="auto"/>
        <w:jc w:val="both"/>
      </w:pPr>
      <w:r>
        <w:t>Fakultetet vil opfordre til</w:t>
      </w:r>
      <w:r w:rsidR="00A016F6">
        <w:t>,</w:t>
      </w:r>
      <w:r>
        <w:t xml:space="preserve"> at institutterne på fakultetet til enhver tid søger om 100 %’s ekstern </w:t>
      </w:r>
      <w:r w:rsidR="001E3BD0">
        <w:t>finansiering</w:t>
      </w:r>
      <w:r w:rsidR="00A016F6">
        <w:t>,</w:t>
      </w:r>
      <w:r>
        <w:t xml:space="preserve"> når der skal ske investeringer på instituttet. </w:t>
      </w:r>
    </w:p>
    <w:p w14:paraId="5B9D09C5" w14:textId="61376639" w:rsidR="00BA706B" w:rsidRDefault="0020519B" w:rsidP="00BA706B">
      <w:pPr>
        <w:spacing w:line="360" w:lineRule="auto"/>
        <w:jc w:val="both"/>
      </w:pPr>
      <w:r>
        <w:t>Der kan dog være tilfælde</w:t>
      </w:r>
      <w:r w:rsidR="00A016F6">
        <w:t>,</w:t>
      </w:r>
      <w:r>
        <w:t xml:space="preserve"> hvor en potentiel bevillingsgiver fastsætter et krav om at AAU skal medfinansiere til investeringen. Hvis det er tilfældet har instituttet mulighed for at søge fakultetet om medfinansiering til dele af </w:t>
      </w:r>
      <w:r w:rsidR="000F629C">
        <w:t xml:space="preserve">den </w:t>
      </w:r>
      <w:r>
        <w:t>investering, som finansieres af AAU. Fordelingen mellem</w:t>
      </w:r>
      <w:r w:rsidR="00BA706B">
        <w:t xml:space="preserve"> institut og fakultet</w:t>
      </w:r>
      <w:r>
        <w:t xml:space="preserve"> vil være, at </w:t>
      </w:r>
      <w:r w:rsidR="00BA706B">
        <w:t>instituttet finansierer 20 % og fakultetet finansierer 80 % af den resterende del.</w:t>
      </w:r>
    </w:p>
    <w:p w14:paraId="72A3FC98" w14:textId="77777777" w:rsidR="00A016F6" w:rsidRDefault="00A016F6" w:rsidP="00BA706B">
      <w:pPr>
        <w:spacing w:line="360" w:lineRule="auto"/>
        <w:jc w:val="both"/>
      </w:pPr>
    </w:p>
    <w:p w14:paraId="56DBC257" w14:textId="17A6BCC1" w:rsidR="0020519B" w:rsidRDefault="0020519B" w:rsidP="00BA706B">
      <w:pPr>
        <w:spacing w:line="360" w:lineRule="auto"/>
        <w:jc w:val="both"/>
      </w:pPr>
      <w:r>
        <w:t xml:space="preserve">Denne medfinansiering kan </w:t>
      </w:r>
      <w:r>
        <w:rPr>
          <w:i/>
          <w:u w:val="single"/>
        </w:rPr>
        <w:t>kun</w:t>
      </w:r>
      <w:r>
        <w:t xml:space="preserve"> blive aktuel hvis følgende punkter er opfyldt:</w:t>
      </w:r>
    </w:p>
    <w:p w14:paraId="66A48881" w14:textId="477CCAF2" w:rsidR="0020519B" w:rsidRDefault="0020519B" w:rsidP="0020519B">
      <w:pPr>
        <w:pStyle w:val="Listeafsnit"/>
        <w:numPr>
          <w:ilvl w:val="0"/>
          <w:numId w:val="9"/>
        </w:numPr>
        <w:spacing w:line="360" w:lineRule="auto"/>
        <w:jc w:val="both"/>
      </w:pPr>
      <w:r>
        <w:t>Ansøgningen om medfinansier</w:t>
      </w:r>
      <w:r w:rsidR="00A016F6">
        <w:t xml:space="preserve">ingen fra fakultetet </w:t>
      </w:r>
      <w:r>
        <w:t>sendes til fakultetet</w:t>
      </w:r>
      <w:r w:rsidR="00A016F6">
        <w:t xml:space="preserve"> senest</w:t>
      </w:r>
      <w:r>
        <w:t xml:space="preserve"> en måned før deadline </w:t>
      </w:r>
      <w:r w:rsidR="00A016F6">
        <w:t>ved ekstern bevillingsgiver</w:t>
      </w:r>
    </w:p>
    <w:p w14:paraId="5A7FA2C6" w14:textId="0A654B9B" w:rsidR="0020519B" w:rsidRDefault="0020519B" w:rsidP="0020519B">
      <w:pPr>
        <w:pStyle w:val="Listeafsnit"/>
        <w:numPr>
          <w:ilvl w:val="0"/>
          <w:numId w:val="9"/>
        </w:numPr>
        <w:spacing w:line="360" w:lineRule="auto"/>
        <w:jc w:val="both"/>
      </w:pPr>
      <w:r>
        <w:t>Ansøgningen fremsendes af institutleder/viceinstitutleder for forskning</w:t>
      </w:r>
      <w:r w:rsidR="00FC5DBA">
        <w:t xml:space="preserve"> til fakultetet</w:t>
      </w:r>
    </w:p>
    <w:p w14:paraId="19B902C1" w14:textId="54BD9262" w:rsidR="0020519B" w:rsidRDefault="0020519B" w:rsidP="0020519B">
      <w:pPr>
        <w:spacing w:line="360" w:lineRule="auto"/>
        <w:jc w:val="both"/>
      </w:pPr>
    </w:p>
    <w:p w14:paraId="0EDA7D5E" w14:textId="2575D3E2" w:rsidR="00E632A7" w:rsidRDefault="0020519B" w:rsidP="0020519B">
      <w:pPr>
        <w:spacing w:line="360" w:lineRule="auto"/>
        <w:jc w:val="both"/>
      </w:pPr>
      <w:r>
        <w:t>Når fakultetet har modtaget ansøgningen fra instituttet</w:t>
      </w:r>
      <w:r w:rsidR="00A016F6">
        <w:t>,</w:t>
      </w:r>
      <w:r>
        <w:t xml:space="preserve"> vil der blive truffet en beslutning om </w:t>
      </w:r>
      <w:r w:rsidR="00E632A7">
        <w:t>denne medfinansiering</w:t>
      </w:r>
      <w:r w:rsidR="000F629C">
        <w:t xml:space="preserve">. Denne beslutning vil </w:t>
      </w:r>
      <w:r>
        <w:t>efterfølgende</w:t>
      </w:r>
      <w:r w:rsidR="000F629C">
        <w:t xml:space="preserve"> blive meddelt </w:t>
      </w:r>
      <w:r w:rsidR="00A016F6">
        <w:t>institutleder/viceinstitutleder for forskning</w:t>
      </w:r>
      <w:r>
        <w:t>.</w:t>
      </w:r>
    </w:p>
    <w:p w14:paraId="6F082EA7" w14:textId="5860682F" w:rsidR="00E632A7" w:rsidRDefault="00E632A7" w:rsidP="00E632A7"/>
    <w:p w14:paraId="0589A773" w14:textId="012C0723" w:rsidR="00522E37" w:rsidRDefault="00522E37" w:rsidP="00E632A7"/>
    <w:p w14:paraId="111A806A" w14:textId="3A7C24ED" w:rsidR="00522E37" w:rsidRDefault="00522E37" w:rsidP="00E632A7">
      <w:pPr>
        <w:rPr>
          <w:b/>
        </w:rPr>
      </w:pPr>
      <w:r>
        <w:rPr>
          <w:b/>
        </w:rPr>
        <w:t>Praktiske informationer</w:t>
      </w:r>
    </w:p>
    <w:p w14:paraId="62A59FF5" w14:textId="561C7294" w:rsidR="00605873" w:rsidRDefault="00A016F6" w:rsidP="00605873">
      <w:r>
        <w:t>A</w:t>
      </w:r>
      <w:r w:rsidR="001E3BD0">
        <w:t>nsøgning om medfinansiering</w:t>
      </w:r>
      <w:r w:rsidR="00605873">
        <w:t xml:space="preserve"> sendes til fakultet</w:t>
      </w:r>
      <w:r>
        <w:t>et</w:t>
      </w:r>
      <w:r w:rsidR="00605873">
        <w:t>s postkasse med økonomipartneren cc på denne mail.</w:t>
      </w:r>
    </w:p>
    <w:p w14:paraId="30287B10" w14:textId="6737B5AF" w:rsidR="001E3BD0" w:rsidRDefault="00605873" w:rsidP="00605873">
      <w:pPr>
        <w:pStyle w:val="Listeafsnit"/>
        <w:numPr>
          <w:ilvl w:val="0"/>
          <w:numId w:val="11"/>
        </w:numPr>
      </w:pPr>
      <w:r>
        <w:t xml:space="preserve">Fakultetets postkasse: </w:t>
      </w:r>
      <w:hyperlink r:id="rId11" w:history="1">
        <w:r>
          <w:rPr>
            <w:rStyle w:val="Hyperlink"/>
          </w:rPr>
          <w:t>engineering@adm.aau.dk</w:t>
        </w:r>
      </w:hyperlink>
      <w:r w:rsidRPr="00605873">
        <w:rPr>
          <w:color w:val="1F497D"/>
        </w:rPr>
        <w:t>)</w:t>
      </w:r>
    </w:p>
    <w:p w14:paraId="6B1221A6" w14:textId="6B4AE836" w:rsidR="00522E37" w:rsidRDefault="00605873" w:rsidP="005A3617">
      <w:pPr>
        <w:pStyle w:val="Listeafsnit"/>
        <w:numPr>
          <w:ilvl w:val="0"/>
          <w:numId w:val="10"/>
        </w:numPr>
      </w:pPr>
      <w:r>
        <w:t xml:space="preserve">Økonomipartner </w:t>
      </w:r>
      <w:r w:rsidR="00522E37">
        <w:t>Morten Kjeldsen (</w:t>
      </w:r>
      <w:hyperlink r:id="rId12" w:history="1">
        <w:r w:rsidR="00522E37" w:rsidRPr="00325AAF">
          <w:rPr>
            <w:rStyle w:val="Hyperlink"/>
          </w:rPr>
          <w:t>mobk@adm.aau.dk</w:t>
        </w:r>
      </w:hyperlink>
      <w:r w:rsidR="00522E37">
        <w:t>)</w:t>
      </w:r>
    </w:p>
    <w:p w14:paraId="73316842" w14:textId="582746E4" w:rsidR="00E632A7" w:rsidRDefault="00E632A7" w:rsidP="00BA706B">
      <w:pPr>
        <w:spacing w:line="360" w:lineRule="auto"/>
        <w:jc w:val="both"/>
      </w:pPr>
    </w:p>
    <w:p w14:paraId="75D78ADE" w14:textId="49D02245" w:rsidR="00E632A7" w:rsidRDefault="00E632A7" w:rsidP="00BA706B">
      <w:pPr>
        <w:spacing w:line="360" w:lineRule="auto"/>
        <w:jc w:val="both"/>
      </w:pPr>
    </w:p>
    <w:p w14:paraId="50BF819D" w14:textId="77777777" w:rsidR="00E632A7" w:rsidRDefault="00E632A7" w:rsidP="00BA706B">
      <w:pPr>
        <w:spacing w:line="360" w:lineRule="auto"/>
        <w:jc w:val="both"/>
      </w:pPr>
    </w:p>
    <w:p w14:paraId="01823DBE" w14:textId="77777777" w:rsidR="0020519B" w:rsidRDefault="0020519B">
      <w:pPr>
        <w:spacing w:line="240" w:lineRule="auto"/>
      </w:pPr>
      <w:r>
        <w:br w:type="page"/>
      </w:r>
    </w:p>
    <w:p w14:paraId="3D0308BA" w14:textId="3D40BD02" w:rsidR="0020519B" w:rsidRDefault="0020519B" w:rsidP="00BA706B">
      <w:pPr>
        <w:spacing w:line="360" w:lineRule="auto"/>
      </w:pPr>
      <w:r>
        <w:rPr>
          <w:b/>
        </w:rPr>
        <w:lastRenderedPageBreak/>
        <w:t>Anlægsinvesteringer</w:t>
      </w:r>
    </w:p>
    <w:p w14:paraId="46631B98" w14:textId="0311420B" w:rsidR="00AC4452" w:rsidRDefault="00DD4F19" w:rsidP="00BA706B">
      <w:pPr>
        <w:spacing w:line="360" w:lineRule="auto"/>
      </w:pPr>
      <w:r>
        <w:t>Det er primært hardware</w:t>
      </w:r>
      <w:r w:rsidR="00A016F6">
        <w:t>,</w:t>
      </w:r>
      <w:r>
        <w:t xml:space="preserve"> der kan søges om støtte til. I særlige tilfælde kan en ansøgning om software dog også godkendes.</w:t>
      </w:r>
    </w:p>
    <w:p w14:paraId="43D05B5C" w14:textId="2D7D98FE" w:rsidR="00810101" w:rsidRDefault="00DD4F19" w:rsidP="00BA706B">
      <w:pPr>
        <w:spacing w:line="360" w:lineRule="auto"/>
      </w:pPr>
      <w:r>
        <w:t>Instituttet</w:t>
      </w:r>
      <w:r w:rsidR="00AC4452">
        <w:t xml:space="preserve"> påtager sig ansvaret</w:t>
      </w:r>
      <w:r>
        <w:t xml:space="preserve"> for opsætning og afprøvning/testning af </w:t>
      </w:r>
      <w:r w:rsidR="00BA706B">
        <w:t>anlægget</w:t>
      </w:r>
      <w:r>
        <w:t xml:space="preserve"> samt ansvaret for drift og vedligeholdelse af det anskaffede </w:t>
      </w:r>
      <w:r w:rsidR="00BA706B">
        <w:t>anlæg</w:t>
      </w:r>
      <w:r>
        <w:t xml:space="preserve">. </w:t>
      </w:r>
    </w:p>
    <w:p w14:paraId="5C3AD108" w14:textId="7F4F9402" w:rsidR="00DD4F19" w:rsidRDefault="00DD4F19" w:rsidP="00BA706B">
      <w:pPr>
        <w:spacing w:line="360" w:lineRule="auto"/>
        <w:rPr>
          <w:sz w:val="28"/>
        </w:rPr>
      </w:pPr>
      <w:r>
        <w:t>Det er endvidere en forudsætning, at det eksterne bidrag (fra fonden eller den private virksomhed) bliver overført til universitetets konto, og at der dermed op</w:t>
      </w:r>
      <w:r w:rsidR="00810101">
        <w:t>rettes et projekt internt på AAU til håndtering af disse midler.</w:t>
      </w:r>
    </w:p>
    <w:p w14:paraId="577216AB" w14:textId="77777777" w:rsidR="00DD4F19" w:rsidRDefault="00DD4F19" w:rsidP="00DE665E">
      <w:pPr>
        <w:rPr>
          <w:sz w:val="28"/>
        </w:rPr>
      </w:pPr>
    </w:p>
    <w:p w14:paraId="6E511074" w14:textId="77777777" w:rsidR="00DD4F19" w:rsidRPr="00DD4F19" w:rsidRDefault="00DD4F19" w:rsidP="00DD4F19">
      <w:pPr>
        <w:pStyle w:val="Overskrift1"/>
        <w:keepNext/>
        <w:keepLines/>
        <w:numPr>
          <w:ilvl w:val="0"/>
          <w:numId w:val="8"/>
        </w:numPr>
        <w:spacing w:before="480" w:after="0" w:line="360" w:lineRule="auto"/>
        <w:rPr>
          <w:rFonts w:asciiTheme="majorHAnsi" w:hAnsiTheme="majorHAnsi"/>
          <w:szCs w:val="28"/>
          <w:lang w:eastAsia="da-DK"/>
        </w:rPr>
      </w:pPr>
      <w:bookmarkStart w:id="1" w:name="_Toc454369286"/>
      <w:r>
        <w:t>Definition af et anlæg</w:t>
      </w:r>
      <w:bookmarkEnd w:id="1"/>
    </w:p>
    <w:p w14:paraId="36F12B4D" w14:textId="77777777" w:rsidR="00DD4F19" w:rsidRDefault="00DD4F19" w:rsidP="00DD4F19">
      <w:pPr>
        <w:pStyle w:val="Overskrift2"/>
        <w:keepNext/>
        <w:keepLines/>
        <w:numPr>
          <w:ilvl w:val="1"/>
          <w:numId w:val="8"/>
        </w:numPr>
        <w:spacing w:before="200" w:line="360" w:lineRule="auto"/>
      </w:pPr>
      <w:bookmarkStart w:id="2" w:name="_Toc454369288"/>
      <w:r>
        <w:t>Anlæg</w:t>
      </w:r>
      <w:bookmarkEnd w:id="2"/>
    </w:p>
    <w:p w14:paraId="5D16F7DF" w14:textId="77777777" w:rsidR="00DD4F19" w:rsidRDefault="00DD4F19" w:rsidP="00DD4F19">
      <w:r>
        <w:t>Anlæg defineres som anskaffelser (inkl. software) til vedvarende eje på AAU med følgende kendetegn:</w:t>
      </w:r>
    </w:p>
    <w:p w14:paraId="55300A1D" w14:textId="77777777" w:rsidR="00DD4F19" w:rsidRDefault="00DD4F19" w:rsidP="00DD4F19">
      <w:r>
        <w:t>• Anskaffelsessummen er større end eller lig med kr. 100.000 ekskl. moms (pr. 1. januar 2012)</w:t>
      </w:r>
    </w:p>
    <w:p w14:paraId="2F00EE27" w14:textId="77777777" w:rsidR="00DD4F19" w:rsidRDefault="00DD4F19" w:rsidP="00DD4F19">
      <w:r>
        <w:t>• Levetiden er minimum 1 år.</w:t>
      </w:r>
    </w:p>
    <w:p w14:paraId="51BD0C0F" w14:textId="77777777" w:rsidR="00DD4F19" w:rsidRDefault="00DD4F19" w:rsidP="00DD4F19">
      <w:r>
        <w:t>• AAU har ejerskab over anlægget.</w:t>
      </w:r>
    </w:p>
    <w:p w14:paraId="5C8476A3" w14:textId="1C0D3935" w:rsidR="00DD4F19" w:rsidRDefault="00DD4F19" w:rsidP="00DD4F19">
      <w:r>
        <w:t xml:space="preserve">• Anlægget skal kunne fungere selvstændigt </w:t>
      </w:r>
      <w:r>
        <w:rPr>
          <w:rFonts w:ascii="Cambria Math" w:hAnsi="Cambria Math" w:cs="Cambria Math"/>
        </w:rPr>
        <w:t>‐</w:t>
      </w:r>
      <w:r w:rsidR="00F50383">
        <w:t xml:space="preserve"> eller skal </w:t>
      </w:r>
      <w:r>
        <w:t xml:space="preserve"> indg</w:t>
      </w:r>
      <w:r>
        <w:rPr>
          <w:rFonts w:cs="Arial"/>
        </w:rPr>
        <w:t>å</w:t>
      </w:r>
      <w:r>
        <w:t xml:space="preserve"> som en del af det anl</w:t>
      </w:r>
      <w:r>
        <w:rPr>
          <w:rFonts w:cs="Arial"/>
        </w:rPr>
        <w:t>æ</w:t>
      </w:r>
      <w:r>
        <w:t xml:space="preserve">g, det fungerer sammen med (aktiverne knyttes sammen vha. funktionen </w:t>
      </w:r>
      <w:r>
        <w:rPr>
          <w:rFonts w:cs="Arial"/>
        </w:rPr>
        <w:t>”</w:t>
      </w:r>
      <w:r>
        <w:t>tilknyt til prim</w:t>
      </w:r>
      <w:r>
        <w:rPr>
          <w:rFonts w:cs="Arial"/>
        </w:rPr>
        <w:t>æ</w:t>
      </w:r>
      <w:r>
        <w:t>r aktiv</w:t>
      </w:r>
      <w:r>
        <w:rPr>
          <w:rFonts w:cs="Arial"/>
        </w:rPr>
        <w:t>”</w:t>
      </w:r>
      <w:r>
        <w:t xml:space="preserve">). </w:t>
      </w:r>
    </w:p>
    <w:p w14:paraId="60C8273A" w14:textId="77777777" w:rsidR="00DD4F19" w:rsidRDefault="00DD4F19" w:rsidP="00DD4F19"/>
    <w:p w14:paraId="7995B801" w14:textId="77777777" w:rsidR="00DD4F19" w:rsidRDefault="00DD4F19" w:rsidP="00DD4F19">
      <w:r>
        <w:t>Anlæg skal registreres enkeltvis (dog kan forsøgsopstillinger registreres samlet).</w:t>
      </w:r>
    </w:p>
    <w:p w14:paraId="7FC0F9B1" w14:textId="77777777" w:rsidR="00DD4F19" w:rsidRDefault="00DD4F19" w:rsidP="00DD4F19"/>
    <w:p w14:paraId="2937FAE8" w14:textId="77777777" w:rsidR="00DD4F19" w:rsidRPr="00DD4F19" w:rsidRDefault="00DD4F19" w:rsidP="00DE665E">
      <w:r>
        <w:t>Anlæg omfatter aktiver anskaffet med midler fra AAU, og aktiver anskaffet helt eller delvist med eksterne midler fra eks. fonde eller private virksomheder. Ved donation/gave forstås aktiver, som AAU har modtaget uden vederlag, eller som AAU har modtaget helt eller delvist øremærkede tilskud til.</w:t>
      </w:r>
    </w:p>
    <w:p w14:paraId="63A156A5" w14:textId="77777777" w:rsidR="00DE665E" w:rsidRDefault="00DE665E" w:rsidP="00DE665E">
      <w:pPr>
        <w:rPr>
          <w:b/>
        </w:rPr>
      </w:pPr>
    </w:p>
    <w:p w14:paraId="3F85D2E8" w14:textId="77777777" w:rsidR="00C6062F" w:rsidRPr="00E8138C" w:rsidRDefault="00C6062F" w:rsidP="00E8138C"/>
    <w:sectPr w:rsidR="00C6062F" w:rsidRPr="00E8138C" w:rsidSect="002610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9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6B48" w14:textId="77777777" w:rsidR="00DD4F19" w:rsidRDefault="00DD4F19" w:rsidP="00E16C5A">
      <w:pPr>
        <w:spacing w:line="240" w:lineRule="auto"/>
      </w:pPr>
      <w:r>
        <w:separator/>
      </w:r>
    </w:p>
  </w:endnote>
  <w:endnote w:type="continuationSeparator" w:id="0">
    <w:p w14:paraId="32253D23" w14:textId="77777777" w:rsidR="00DD4F19" w:rsidRDefault="00DD4F19" w:rsidP="00E16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60960"/>
      <w:docPartObj>
        <w:docPartGallery w:val="Page Numbers (Bottom of Page)"/>
        <w:docPartUnique/>
      </w:docPartObj>
    </w:sdtPr>
    <w:sdtEndPr/>
    <w:sdtContent>
      <w:sdt>
        <w:sdtPr>
          <w:id w:val="-1625533801"/>
          <w:docPartObj>
            <w:docPartGallery w:val="Page Numbers (Top of Page)"/>
            <w:docPartUnique/>
          </w:docPartObj>
        </w:sdtPr>
        <w:sdtEndPr/>
        <w:sdtContent>
          <w:p w14:paraId="6898F369" w14:textId="4F8F8326" w:rsidR="00E01FEC" w:rsidRDefault="00E01FE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3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3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EE932" w14:textId="77777777" w:rsidR="00E01FEC" w:rsidRDefault="00E01F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549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6FAEB0" w14:textId="6EF03BF1" w:rsidR="00E01FEC" w:rsidRDefault="00E01FE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F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F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D86DB" w14:textId="77777777" w:rsidR="00E01FEC" w:rsidRDefault="00E01F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192B3" w14:textId="77777777" w:rsidR="00DD4F19" w:rsidRDefault="00DD4F19" w:rsidP="00E16C5A">
      <w:pPr>
        <w:spacing w:line="240" w:lineRule="auto"/>
      </w:pPr>
      <w:r>
        <w:separator/>
      </w:r>
    </w:p>
  </w:footnote>
  <w:footnote w:type="continuationSeparator" w:id="0">
    <w:p w14:paraId="314CC038" w14:textId="77777777" w:rsidR="00DD4F19" w:rsidRDefault="00DD4F19" w:rsidP="00E16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8AB0" w14:textId="77777777" w:rsidR="00E01FEC" w:rsidRDefault="00E01FEC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2" w:type="dxa"/>
      <w:tblLayout w:type="fixed"/>
      <w:tblLook w:val="04A0" w:firstRow="1" w:lastRow="0" w:firstColumn="1" w:lastColumn="0" w:noHBand="0" w:noVBand="1"/>
    </w:tblPr>
    <w:tblGrid>
      <w:gridCol w:w="3334"/>
      <w:gridCol w:w="3153"/>
      <w:gridCol w:w="3335"/>
    </w:tblGrid>
    <w:tr w:rsidR="00E01FEC" w14:paraId="1F5A9663" w14:textId="77777777" w:rsidTr="000425FD">
      <w:tc>
        <w:tcPr>
          <w:tcW w:w="3334" w:type="dxa"/>
          <w:shd w:val="clear" w:color="auto" w:fill="auto"/>
        </w:tcPr>
        <w:p w14:paraId="15AF86EA" w14:textId="77777777" w:rsidR="00E01FEC" w:rsidRDefault="00E01FEC" w:rsidP="00335179">
          <w:pPr>
            <w:pStyle w:val="Sidehoved"/>
            <w:rPr>
              <w:noProof/>
              <w:lang w:eastAsia="da-DK"/>
            </w:rPr>
          </w:pPr>
        </w:p>
      </w:tc>
      <w:tc>
        <w:tcPr>
          <w:tcW w:w="3153" w:type="dxa"/>
          <w:shd w:val="clear" w:color="auto" w:fill="auto"/>
        </w:tcPr>
        <w:p w14:paraId="09D77D94" w14:textId="77777777" w:rsidR="00E01FEC" w:rsidRDefault="00E01FEC" w:rsidP="007D3301">
          <w:pPr>
            <w:pStyle w:val="Sidehoved"/>
            <w:jc w:val="right"/>
            <w:rPr>
              <w:noProof/>
              <w:lang w:eastAsia="da-DK"/>
            </w:rPr>
          </w:pPr>
        </w:p>
      </w:tc>
      <w:tc>
        <w:tcPr>
          <w:tcW w:w="3335" w:type="dxa"/>
          <w:shd w:val="clear" w:color="auto" w:fill="auto"/>
        </w:tcPr>
        <w:p w14:paraId="2AF93D95" w14:textId="77777777" w:rsidR="00E01FEC" w:rsidRDefault="00E01FEC" w:rsidP="002703F6">
          <w:pPr>
            <w:pStyle w:val="Sidehoved"/>
          </w:pPr>
          <w:r>
            <w:rPr>
              <w:noProof/>
              <w:lang w:val="en-GB" w:eastAsia="en-GB"/>
            </w:rPr>
            <w:drawing>
              <wp:inline distT="0" distB="0" distL="0" distR="0" wp14:anchorId="601960F0" wp14:editId="48A8BED0">
                <wp:extent cx="1676400" cy="981075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83" b="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BC340D" w14:textId="77777777" w:rsidR="00E01FEC" w:rsidRDefault="00E01FEC" w:rsidP="002703F6">
          <w:pPr>
            <w:pStyle w:val="Sidehoved"/>
            <w:rPr>
              <w:rFonts w:cs="Arial"/>
              <w:b/>
              <w:color w:val="211A52"/>
              <w:sz w:val="16"/>
              <w:szCs w:val="16"/>
            </w:rPr>
          </w:pPr>
        </w:p>
        <w:p w14:paraId="6D25B607" w14:textId="77777777" w:rsidR="00E01FEC" w:rsidRDefault="00FB56ED" w:rsidP="002703F6">
          <w:pPr>
            <w:pStyle w:val="Sidehoved"/>
            <w:rPr>
              <w:rFonts w:cs="Arial"/>
              <w:b/>
              <w:color w:val="211A52"/>
              <w:sz w:val="16"/>
              <w:szCs w:val="16"/>
            </w:rPr>
          </w:pPr>
          <w:r>
            <w:rPr>
              <w:rFonts w:cs="Arial"/>
              <w:b/>
              <w:color w:val="211A52"/>
              <w:sz w:val="16"/>
              <w:szCs w:val="16"/>
            </w:rPr>
            <w:t>Økonomiafdelingen</w:t>
          </w:r>
        </w:p>
        <w:p w14:paraId="5AC52C8B" w14:textId="77777777" w:rsidR="00E01FEC" w:rsidRDefault="00FB56ED" w:rsidP="002703F6">
          <w:pPr>
            <w:pStyle w:val="Sidehoved"/>
            <w:rPr>
              <w:rFonts w:cs="Arial"/>
              <w:b/>
              <w:color w:val="211A52"/>
              <w:sz w:val="16"/>
              <w:szCs w:val="16"/>
            </w:rPr>
          </w:pPr>
          <w:r>
            <w:rPr>
              <w:rFonts w:cs="Arial"/>
              <w:b/>
              <w:color w:val="211A52"/>
              <w:sz w:val="16"/>
              <w:szCs w:val="16"/>
            </w:rPr>
            <w:t>Partnerkollegiet</w:t>
          </w:r>
        </w:p>
        <w:p w14:paraId="594AB007" w14:textId="77777777" w:rsidR="00E01FEC" w:rsidRDefault="00E01FEC" w:rsidP="002703F6">
          <w:pPr>
            <w:pStyle w:val="Sidehoved"/>
            <w:rPr>
              <w:rFonts w:cs="Arial"/>
              <w:b/>
              <w:color w:val="211A52"/>
              <w:sz w:val="16"/>
              <w:szCs w:val="16"/>
            </w:rPr>
          </w:pPr>
        </w:p>
        <w:p w14:paraId="214FED16" w14:textId="77777777" w:rsidR="00E01FEC" w:rsidRPr="002703F6" w:rsidRDefault="00E01FEC" w:rsidP="002610E4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  <w:r w:rsidRPr="002703F6">
            <w:rPr>
              <w:rFonts w:cs="Arial"/>
              <w:color w:val="211A52"/>
              <w:sz w:val="16"/>
              <w:szCs w:val="16"/>
            </w:rPr>
            <w:t>Dokument dato:</w:t>
          </w:r>
          <w:r>
            <w:rPr>
              <w:rFonts w:cs="Arial"/>
              <w:color w:val="211A52"/>
              <w:sz w:val="16"/>
              <w:szCs w:val="16"/>
            </w:rPr>
            <w:t xml:space="preserve"> </w:t>
          </w:r>
          <w:r w:rsidR="00DD4F19">
            <w:rPr>
              <w:rFonts w:cs="Arial"/>
              <w:color w:val="211A52"/>
              <w:sz w:val="16"/>
              <w:szCs w:val="16"/>
            </w:rPr>
            <w:t>4. februar 2020</w:t>
          </w:r>
        </w:p>
        <w:p w14:paraId="12473817" w14:textId="77777777" w:rsidR="00E01FEC" w:rsidRDefault="00E01FEC" w:rsidP="002610E4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  <w:r w:rsidRPr="002703F6">
            <w:rPr>
              <w:rFonts w:cs="Arial"/>
              <w:color w:val="211A52"/>
              <w:sz w:val="16"/>
              <w:szCs w:val="16"/>
            </w:rPr>
            <w:t>Dokumentansvarlig:</w:t>
          </w:r>
          <w:r>
            <w:rPr>
              <w:rFonts w:cs="Arial"/>
              <w:color w:val="211A52"/>
              <w:sz w:val="16"/>
              <w:szCs w:val="16"/>
            </w:rPr>
            <w:t xml:space="preserve"> M</w:t>
          </w:r>
          <w:r w:rsidR="00FB56ED">
            <w:rPr>
              <w:rFonts w:cs="Arial"/>
              <w:color w:val="211A52"/>
              <w:sz w:val="16"/>
              <w:szCs w:val="16"/>
            </w:rPr>
            <w:t>orten Kjeldsen</w:t>
          </w:r>
        </w:p>
        <w:p w14:paraId="513F8EB0" w14:textId="0540EB4F" w:rsidR="00E01FEC" w:rsidRDefault="00E01FEC" w:rsidP="002610E4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  <w:r>
            <w:rPr>
              <w:rFonts w:cs="Arial"/>
              <w:color w:val="211A52"/>
              <w:sz w:val="16"/>
              <w:szCs w:val="16"/>
            </w:rPr>
            <w:t xml:space="preserve">Senest revideret: </w:t>
          </w:r>
          <w:r w:rsidR="00DE4EC5">
            <w:rPr>
              <w:rFonts w:cs="Arial"/>
              <w:color w:val="211A52"/>
              <w:sz w:val="16"/>
              <w:szCs w:val="16"/>
            </w:rPr>
            <w:t>24</w:t>
          </w:r>
          <w:r w:rsidR="001E3BD0">
            <w:rPr>
              <w:rFonts w:cs="Arial"/>
              <w:color w:val="211A52"/>
              <w:sz w:val="16"/>
              <w:szCs w:val="16"/>
            </w:rPr>
            <w:t xml:space="preserve">. </w:t>
          </w:r>
          <w:r w:rsidR="00DE4EC5">
            <w:rPr>
              <w:rFonts w:cs="Arial"/>
              <w:color w:val="211A52"/>
              <w:sz w:val="16"/>
              <w:szCs w:val="16"/>
            </w:rPr>
            <w:t>marts</w:t>
          </w:r>
          <w:r w:rsidR="001E3BD0">
            <w:rPr>
              <w:rFonts w:cs="Arial"/>
              <w:color w:val="211A52"/>
              <w:sz w:val="16"/>
              <w:szCs w:val="16"/>
            </w:rPr>
            <w:t xml:space="preserve"> 2020</w:t>
          </w:r>
        </w:p>
        <w:p w14:paraId="0E51E8F5" w14:textId="09D94939" w:rsidR="00E01FEC" w:rsidRDefault="00E01FEC" w:rsidP="002610E4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  <w:r>
            <w:rPr>
              <w:rFonts w:cs="Arial"/>
              <w:color w:val="211A52"/>
              <w:sz w:val="16"/>
              <w:szCs w:val="16"/>
            </w:rPr>
            <w:t>Senest revideret af:</w:t>
          </w:r>
          <w:r w:rsidR="001E3BD0">
            <w:rPr>
              <w:rFonts w:cs="Arial"/>
              <w:color w:val="211A52"/>
              <w:sz w:val="16"/>
              <w:szCs w:val="16"/>
            </w:rPr>
            <w:t xml:space="preserve"> Morten Kjeldsen</w:t>
          </w:r>
        </w:p>
        <w:p w14:paraId="7762AB82" w14:textId="77777777" w:rsidR="00E01FEC" w:rsidRPr="002D4A49" w:rsidRDefault="00E01FEC" w:rsidP="002D4A49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  <w:r>
            <w:rPr>
              <w:rFonts w:cs="Arial"/>
              <w:color w:val="211A52"/>
              <w:sz w:val="16"/>
              <w:szCs w:val="16"/>
            </w:rPr>
            <w:t>Sagsnr.:</w:t>
          </w:r>
        </w:p>
      </w:tc>
    </w:tr>
  </w:tbl>
  <w:p w14:paraId="714806B0" w14:textId="77777777" w:rsidR="00E01FEC" w:rsidRDefault="00E01FEC" w:rsidP="002610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594"/>
    <w:multiLevelType w:val="hybridMultilevel"/>
    <w:tmpl w:val="A29CC2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80C"/>
    <w:multiLevelType w:val="multilevel"/>
    <w:tmpl w:val="4E766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6421E"/>
    <w:multiLevelType w:val="hybridMultilevel"/>
    <w:tmpl w:val="8392E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660"/>
    <w:multiLevelType w:val="hybridMultilevel"/>
    <w:tmpl w:val="5EC65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1420"/>
    <w:multiLevelType w:val="hybridMultilevel"/>
    <w:tmpl w:val="97066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1A1D"/>
    <w:multiLevelType w:val="hybridMultilevel"/>
    <w:tmpl w:val="A18E6368"/>
    <w:lvl w:ilvl="0" w:tplc="932686EC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C6D22"/>
    <w:multiLevelType w:val="hybridMultilevel"/>
    <w:tmpl w:val="19BEF420"/>
    <w:lvl w:ilvl="0" w:tplc="43B84A6A">
      <w:start w:val="1"/>
      <w:numFmt w:val="bullet"/>
      <w:pStyle w:val="Overskrif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F0E8B"/>
    <w:multiLevelType w:val="multilevel"/>
    <w:tmpl w:val="15C47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7C1529"/>
    <w:multiLevelType w:val="hybridMultilevel"/>
    <w:tmpl w:val="D94CC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D6288"/>
    <w:multiLevelType w:val="hybridMultilevel"/>
    <w:tmpl w:val="85C07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C07"/>
    <w:multiLevelType w:val="multilevel"/>
    <w:tmpl w:val="25B85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a-DK" w:vendorID="64" w:dllVersion="131078" w:nlCheck="1" w:checkStyle="0"/>
  <w:revisionView w:inkAnnotations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5E"/>
    <w:rsid w:val="0000293E"/>
    <w:rsid w:val="00027D3B"/>
    <w:rsid w:val="0003107C"/>
    <w:rsid w:val="000425FD"/>
    <w:rsid w:val="00043A4E"/>
    <w:rsid w:val="00047332"/>
    <w:rsid w:val="00047F27"/>
    <w:rsid w:val="00053922"/>
    <w:rsid w:val="00081774"/>
    <w:rsid w:val="000F629C"/>
    <w:rsid w:val="001367CB"/>
    <w:rsid w:val="00141CAD"/>
    <w:rsid w:val="001467A2"/>
    <w:rsid w:val="00163FB5"/>
    <w:rsid w:val="001735C7"/>
    <w:rsid w:val="00181E41"/>
    <w:rsid w:val="00183D53"/>
    <w:rsid w:val="00185C41"/>
    <w:rsid w:val="001B0FF5"/>
    <w:rsid w:val="001C3FAD"/>
    <w:rsid w:val="001E3BD0"/>
    <w:rsid w:val="0020357E"/>
    <w:rsid w:val="0020519B"/>
    <w:rsid w:val="00235503"/>
    <w:rsid w:val="00237469"/>
    <w:rsid w:val="002610E4"/>
    <w:rsid w:val="002703F6"/>
    <w:rsid w:val="00284D7A"/>
    <w:rsid w:val="00286CDF"/>
    <w:rsid w:val="002A0669"/>
    <w:rsid w:val="002A4C74"/>
    <w:rsid w:val="002D4A49"/>
    <w:rsid w:val="002F25C6"/>
    <w:rsid w:val="003148F1"/>
    <w:rsid w:val="00335179"/>
    <w:rsid w:val="00340C38"/>
    <w:rsid w:val="003434B7"/>
    <w:rsid w:val="00343C87"/>
    <w:rsid w:val="0039171C"/>
    <w:rsid w:val="003A0A25"/>
    <w:rsid w:val="003B1CB0"/>
    <w:rsid w:val="003D36C2"/>
    <w:rsid w:val="003F09D2"/>
    <w:rsid w:val="0041340B"/>
    <w:rsid w:val="00420374"/>
    <w:rsid w:val="004318F2"/>
    <w:rsid w:val="00434EC0"/>
    <w:rsid w:val="0043701B"/>
    <w:rsid w:val="00474E94"/>
    <w:rsid w:val="00492B3D"/>
    <w:rsid w:val="005167AF"/>
    <w:rsid w:val="00522E37"/>
    <w:rsid w:val="0059412D"/>
    <w:rsid w:val="00595B9C"/>
    <w:rsid w:val="005D0373"/>
    <w:rsid w:val="005D4848"/>
    <w:rsid w:val="0060337D"/>
    <w:rsid w:val="00605873"/>
    <w:rsid w:val="00622527"/>
    <w:rsid w:val="00632EB6"/>
    <w:rsid w:val="00687B1F"/>
    <w:rsid w:val="00692097"/>
    <w:rsid w:val="00696F4C"/>
    <w:rsid w:val="006C0294"/>
    <w:rsid w:val="006C5FEF"/>
    <w:rsid w:val="006E2948"/>
    <w:rsid w:val="006F21F5"/>
    <w:rsid w:val="006F4428"/>
    <w:rsid w:val="006F4EF7"/>
    <w:rsid w:val="006F503D"/>
    <w:rsid w:val="007545C4"/>
    <w:rsid w:val="00773B3F"/>
    <w:rsid w:val="00780E80"/>
    <w:rsid w:val="007961CB"/>
    <w:rsid w:val="007B7C46"/>
    <w:rsid w:val="007D243A"/>
    <w:rsid w:val="007D3301"/>
    <w:rsid w:val="00810101"/>
    <w:rsid w:val="008542BA"/>
    <w:rsid w:val="00855287"/>
    <w:rsid w:val="008959D4"/>
    <w:rsid w:val="008E4FA0"/>
    <w:rsid w:val="009134E5"/>
    <w:rsid w:val="00981E39"/>
    <w:rsid w:val="009943DB"/>
    <w:rsid w:val="009D02D3"/>
    <w:rsid w:val="00A016F6"/>
    <w:rsid w:val="00A100A6"/>
    <w:rsid w:val="00A425AA"/>
    <w:rsid w:val="00AC4452"/>
    <w:rsid w:val="00B019CE"/>
    <w:rsid w:val="00B15296"/>
    <w:rsid w:val="00B33E3C"/>
    <w:rsid w:val="00B36368"/>
    <w:rsid w:val="00B63A9A"/>
    <w:rsid w:val="00B64882"/>
    <w:rsid w:val="00B75E2E"/>
    <w:rsid w:val="00B92662"/>
    <w:rsid w:val="00BA706B"/>
    <w:rsid w:val="00BC4011"/>
    <w:rsid w:val="00BE6E1A"/>
    <w:rsid w:val="00C11CD5"/>
    <w:rsid w:val="00C21CD2"/>
    <w:rsid w:val="00C3019F"/>
    <w:rsid w:val="00C57B8B"/>
    <w:rsid w:val="00C6062F"/>
    <w:rsid w:val="00C74170"/>
    <w:rsid w:val="00C837A4"/>
    <w:rsid w:val="00C94C89"/>
    <w:rsid w:val="00C96900"/>
    <w:rsid w:val="00CA57AE"/>
    <w:rsid w:val="00CF064E"/>
    <w:rsid w:val="00D22EE4"/>
    <w:rsid w:val="00D26D5D"/>
    <w:rsid w:val="00D344BD"/>
    <w:rsid w:val="00D6742D"/>
    <w:rsid w:val="00DD4F19"/>
    <w:rsid w:val="00DE4EC5"/>
    <w:rsid w:val="00DE665E"/>
    <w:rsid w:val="00E01FEC"/>
    <w:rsid w:val="00E0299F"/>
    <w:rsid w:val="00E16C5A"/>
    <w:rsid w:val="00E178FC"/>
    <w:rsid w:val="00E31A42"/>
    <w:rsid w:val="00E632A7"/>
    <w:rsid w:val="00E8138C"/>
    <w:rsid w:val="00E83DC3"/>
    <w:rsid w:val="00EB318D"/>
    <w:rsid w:val="00ED7946"/>
    <w:rsid w:val="00F3037F"/>
    <w:rsid w:val="00F35372"/>
    <w:rsid w:val="00F44001"/>
    <w:rsid w:val="00F50383"/>
    <w:rsid w:val="00F6422E"/>
    <w:rsid w:val="00FA71B0"/>
    <w:rsid w:val="00FB56ED"/>
    <w:rsid w:val="00FC59CE"/>
    <w:rsid w:val="00FC5DBA"/>
    <w:rsid w:val="00FD7757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CED240"/>
  <w15:docId w15:val="{5191CCE8-BB4B-42D2-9B00-A14419B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74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665E"/>
    <w:pPr>
      <w:spacing w:after="120"/>
      <w:outlineLvl w:val="0"/>
    </w:pPr>
    <w:rPr>
      <w:rFonts w:cs="Arial"/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665E"/>
    <w:pPr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037F"/>
    <w:pPr>
      <w:keepNext/>
      <w:keepLines/>
      <w:numPr>
        <w:numId w:val="5"/>
      </w:numPr>
      <w:outlineLvl w:val="2"/>
    </w:pPr>
    <w:rPr>
      <w:rFonts w:eastAsiaTheme="majorEastAsia" w:cs="Arial"/>
      <w:bCs/>
      <w:i/>
      <w:sz w:val="1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E665E"/>
    <w:pPr>
      <w:keepNext/>
      <w:keepLines/>
      <w:spacing w:before="200"/>
      <w:outlineLvl w:val="3"/>
    </w:pPr>
    <w:rPr>
      <w:rFonts w:eastAsiaTheme="majorEastAsia" w:cs="Arial"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DE665E"/>
    <w:rPr>
      <w:rFonts w:ascii="Arial" w:hAnsi="Arial" w:cs="Arial"/>
      <w:b/>
      <w:sz w:val="24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D26D5D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665E"/>
    <w:rPr>
      <w:rFonts w:ascii="Arial" w:hAnsi="Arial"/>
      <w:b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037F"/>
    <w:rPr>
      <w:rFonts w:ascii="Arial" w:eastAsiaTheme="majorEastAsia" w:hAnsi="Arial" w:cs="Arial"/>
      <w:bCs/>
      <w:i/>
      <w:sz w:val="18"/>
      <w:szCs w:val="22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E665E"/>
    <w:rPr>
      <w:rFonts w:ascii="Arial" w:eastAsiaTheme="majorEastAsia" w:hAnsi="Arial" w:cs="Arial"/>
      <w:bCs/>
      <w:iCs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DE665E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665E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0299F"/>
    <w:pPr>
      <w:tabs>
        <w:tab w:val="right" w:leader="dot" w:pos="9628"/>
      </w:tabs>
      <w:spacing w:before="240" w:after="100"/>
    </w:pPr>
    <w:rPr>
      <w:b/>
      <w:noProof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E665E"/>
    <w:pPr>
      <w:tabs>
        <w:tab w:val="right" w:leader="dot" w:pos="9628"/>
      </w:tabs>
      <w:ind w:left="200"/>
    </w:pPr>
    <w:rPr>
      <w:b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E665E"/>
    <w:pPr>
      <w:tabs>
        <w:tab w:val="left" w:pos="880"/>
        <w:tab w:val="right" w:leader="dot" w:pos="9628"/>
      </w:tabs>
      <w:ind w:left="400"/>
    </w:pPr>
  </w:style>
  <w:style w:type="paragraph" w:styleId="Ingenafstand">
    <w:name w:val="No Spacing"/>
    <w:uiPriority w:val="1"/>
    <w:qFormat/>
    <w:rsid w:val="00E01FEC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bk@adm.aau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ineering@adm.aa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0" ma:contentTypeDescription="Opret et nyt dokument." ma:contentTypeScope="" ma:versionID="0f1c5c764bc6002df27e470c4e7b40b9">
  <xsd:schema xmlns:xsd="http://www.w3.org/2001/XMLSchema" xmlns:xs="http://www.w3.org/2001/XMLSchema" xmlns:p="http://schemas.microsoft.com/office/2006/metadata/properties" xmlns:ns3="1f4c5584-4049-4670-96f1-2ba11463e0b7" targetNamespace="http://schemas.microsoft.com/office/2006/metadata/properties" ma:root="true" ma:fieldsID="13ff5d1c3658eeaa5885705220279301" ns3:_="">
    <xsd:import namespace="1f4c5584-4049-4670-96f1-2ba11463e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50D0-0D7D-4B8D-B03F-E09685333F7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f4c5584-4049-4670-96f1-2ba11463e0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9C7EE2-0B58-45E6-9251-C352EBB67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253D8-6001-4640-8E52-F2A244F7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4C09F-7FA4-4FC1-ABDE-3FC1881C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422</Words>
  <Characters>2406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Kjeldsen</dc:creator>
  <cp:lastModifiedBy>Vivi Søndergaard</cp:lastModifiedBy>
  <cp:revision>2</cp:revision>
  <cp:lastPrinted>2015-11-23T08:12:00Z</cp:lastPrinted>
  <dcterms:created xsi:type="dcterms:W3CDTF">2020-04-23T12:14:00Z</dcterms:created>
  <dcterms:modified xsi:type="dcterms:W3CDTF">2020-04-23T12:14:00Z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